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7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00"/>
        <w:tblGridChange w:id="0">
          <w:tblGrid>
            <w:gridCol w:w="11700"/>
          </w:tblGrid>
        </w:tblGridChange>
      </w:tblGrid>
      <w:tr>
        <w:trPr>
          <w:cantSplit w:val="0"/>
          <w:tblHeader w:val="0"/>
        </w:trPr>
        <w:tc>
          <w:tcPr>
            <w:shd w:fill="f4b083" w:val="clear"/>
            <w:vAlign w:val="center"/>
          </w:tcPr>
          <w:p w:rsidR="00000000" w:rsidDel="00000000" w:rsidP="00000000" w:rsidRDefault="00000000" w:rsidRPr="00000000" w14:paraId="00000002">
            <w:pPr>
              <w:spacing w:after="200" w:before="200" w:lineRule="auto"/>
              <w:ind w:left="720" w:right="60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Greater Houston Behavioral Health Legislative Forum 2022</w:t>
            </w:r>
          </w:p>
        </w:tc>
      </w:tr>
      <w:tr>
        <w:trPr>
          <w:cantSplit w:val="0"/>
          <w:trHeight w:val="3242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before="200" w:lineRule="auto"/>
              <w:ind w:left="630" w:right="5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the undersigned, along with the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chief executives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of the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City of Houston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and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Harris County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are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nonprofit and organizational partners and professional associations in the Greater Houston area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that provide and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advocate for behavioral health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(mental health and substance use) services. We represent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over 200 agencies and thousands of behavioral health professionals who serve hundreds of thousands of clients and patients each year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The “second pandemic,” has been a surge of children, youth and adults experiencing mental health and substance use disorders, we urge the Legislature to:</w:t>
              <w:br w:type="textWrapping"/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510" w:hanging="45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Explore opportunities to develop and invest in the Texas’ behavioral health workforce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to address the dire shortage, including, but not limited to: reimbursement rates increase, recruitment efforts, retention payments, and loan repayment program funding.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510" w:hanging="45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Make substantial investments and develop innovative strategies to address the mental health of children and youth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specifically in school-based interventions. </w:t>
            </w:r>
          </w:p>
        </w:tc>
      </w:tr>
      <w:tr>
        <w:trPr>
          <w:cantSplit w:val="0"/>
          <w:tblHeader w:val="0"/>
        </w:trPr>
        <w:tc>
          <w:tcPr>
            <w:shd w:fill="a8d08d" w:val="clear"/>
          </w:tcPr>
          <w:p w:rsidR="00000000" w:rsidDel="00000000" w:rsidP="00000000" w:rsidRDefault="00000000" w:rsidRPr="00000000" w14:paraId="00000006">
            <w:pPr>
              <w:spacing w:after="200" w:before="200" w:lineRule="auto"/>
              <w:ind w:left="720" w:right="600" w:firstLine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Behavioral Health Workforce Development</w:t>
            </w:r>
          </w:p>
        </w:tc>
      </w:tr>
      <w:tr>
        <w:trPr>
          <w:cantSplit w:val="0"/>
          <w:trHeight w:val="5391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7">
            <w:pPr>
              <w:spacing w:after="200" w:before="200" w:line="276" w:lineRule="auto"/>
              <w:ind w:left="630" w:right="5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COVID-19 pandemic has led to a “second pandemic,” of increased prevalence rates of mental health and substance use disorders.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 2020, 4 in 10 adults across the nation reported symptoms of anxiety or depression, compared to 1 in 10 in 2019.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With that being said,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37% of nationally surveyed psychologists reported having received increased referrals from 2020 to 2021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and that number increased to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62% between 2021 and 2022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The increased demand for behavioral health services has impacted Texas providers significantly.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 2020, more than 75% of surveyed psychiatrists self-reported having experienced burnout.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200" w:line="276" w:lineRule="auto"/>
              <w:ind w:left="630" w:right="51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One of the most significant factors affecting an individual’s ability to access high-quality behavioral health care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is the availability of a well-trained, culturally and linguistically responsive behavioral health workforce.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Texas’ behavioral health workforce shortage is dire,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with all but one county designated a full or partial Mental Health Professional Shortage Area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(MHPSAs).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To break this down further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, in 2021: 168 of 254 Texas counties reported having 0 licensed psychiatrists, 147 counties reported having 0 licensed psychologists, 91 counties reported having 0 licensed clinical social workers, 78 counties reported having 0 licensed chemical dependency counselors, 41 countries reported having 0 licensed professional counselors,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and 211 counties reported having 0 psychiatric-mental health advanced practice registered nurses (PMHAPRNS).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In Texas, there are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over 15 million people living in areas with substandard or no accessible mental health care.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superscript"/>
              </w:rPr>
              <w:footnoteReference w:customMarkFollows="0" w:id="5"/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spacing w:after="200" w:line="276" w:lineRule="auto"/>
              <w:ind w:left="630" w:right="5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 order to address this crisis, the Legislature must increase the behavioral health loan forgiveness program; expand access to scholarships; invest in pipeline programs to encourage students to enter the field; provide incentives to increase completion of behavioral health training programs and supervision; and increase the capacity of professions such as community health workers and peer specialists to serve people with behavioral health conditions.</w:t>
            </w:r>
          </w:p>
        </w:tc>
      </w:tr>
      <w:tr>
        <w:trPr>
          <w:cantSplit w:val="1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0A">
            <w:pPr>
              <w:spacing w:after="200" w:before="200" w:lineRule="auto"/>
              <w:ind w:left="720" w:right="60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Children’s Mental Health in Schools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67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0B">
            <w:pPr>
              <w:ind w:left="720" w:right="6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720" w:right="60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behavioral health of children has not been left untouched by the aftermath of COVID-19.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About 1 in 6 children in Texas have a mental illness.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superscript"/>
              </w:rPr>
              <w:footnoteReference w:customMarkFollows="0" w:id="6"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In 2021,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148 school districts in Texas reported having 0 school counselors.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superscript"/>
              </w:rPr>
              <w:footnoteReference w:customMarkFollows="0" w:id="7"/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ind w:left="720" w:right="6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720" w:right="6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Licensed behavioral health professionals who work in schools help positively impact the behavioral health needs of students. Between 2020-2021, there were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over 5 million students enrolled in Texas schools, who were served by almost 14,000 certified school counselors and over 3,500 licensed specialists in school psychology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</w:rPr>
              <w:footnoteReference w:customMarkFollows="0" w:id="8"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Additionally, partner organizations such as Communities in Schools (CIS) staffed over 300 licensed behavioral health professionals in Texas schools during the same year.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</w:rPr>
              <w:footnoteReference w:customMarkFollows="0" w:id="9"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Unfortunately, the demand to meet this need will be growing as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reports show behavioral health providers leaving the field entirely, citing burnout, low wages, and the like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</w:rPr>
              <w:footnoteReference w:customMarkFollows="0" w:id="10"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F">
            <w:pPr>
              <w:ind w:left="720" w:right="6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720" w:right="6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Legislature must invest in best evidence-based practices and personnel to meet the needs of the behavioral health needs of children in schools. Resources are needed to address the effects of the COVID-19 pandemic, but also to prevent and ameliorate the effects of school violence tragedies in communities nationwide. </w:t>
            </w:r>
          </w:p>
          <w:p w:rsidR="00000000" w:rsidDel="00000000" w:rsidP="00000000" w:rsidRDefault="00000000" w:rsidRPr="00000000" w14:paraId="00000011">
            <w:pPr>
              <w:ind w:left="720" w:right="6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2">
            <w:pPr>
              <w:ind w:left="720" w:right="60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0" distT="0" distL="0" distR="0">
                  <wp:extent cx="1028700" cy="1028700"/>
                  <wp:effectExtent b="0" l="0" r="0" t="0"/>
                  <wp:docPr id="7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</w:rPr>
              <w:drawing>
                <wp:inline distB="0" distT="0" distL="0" distR="0">
                  <wp:extent cx="1031990" cy="1039496"/>
                  <wp:effectExtent b="0" l="0" r="0" t="0"/>
                  <wp:docPr id="9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990" cy="103949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720" w:right="60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</w:rPr>
              <w:drawing>
                <wp:inline distB="0" distT="0" distL="0" distR="0">
                  <wp:extent cx="1713855" cy="798234"/>
                  <wp:effectExtent b="0" l="0" r="0" t="0"/>
                  <wp:docPr id="8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855" cy="7982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720" w:right="60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</w:rPr>
              <w:drawing>
                <wp:inline distB="0" distT="0" distL="0" distR="0">
                  <wp:extent cx="1133372" cy="789753"/>
                  <wp:effectExtent b="0" l="0" r="0" t="0"/>
                  <wp:docPr id="11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372" cy="78975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</w:rPr>
              <w:drawing>
                <wp:inline distB="0" distT="0" distL="0" distR="0">
                  <wp:extent cx="691727" cy="728937"/>
                  <wp:effectExtent b="0" l="0" r="0" t="0"/>
                  <wp:docPr id="10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727" cy="72893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</w:rPr>
              <w:drawing>
                <wp:inline distB="0" distT="0" distL="0" distR="0">
                  <wp:extent cx="2628623" cy="781636"/>
                  <wp:effectExtent b="0" l="0" r="0" t="0"/>
                  <wp:docPr descr="A picture containing text, clipart&#10;&#10;Description automatically generated" id="12" name="image1.jpg"/>
                  <a:graphic>
                    <a:graphicData uri="http://schemas.openxmlformats.org/drawingml/2006/picture">
                      <pic:pic>
                        <pic:nvPicPr>
                          <pic:cNvPr descr="A picture containing text, clipart&#10;&#10;Description automatically generated" id="0" name="image1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623" cy="78163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720" w:right="60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720" w:right="60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</w:rPr>
        <w:sectPr>
          <w:headerReference r:id="rId14" w:type="default"/>
          <w:headerReference r:id="rId15" w:type="first"/>
          <w:headerReference r:id="rId16" w:type="even"/>
          <w:footerReference r:id="rId17" w:type="first"/>
          <w:footerReference r:id="rId18" w:type="even"/>
          <w:pgSz w:h="15840" w:w="12240" w:orient="portrait"/>
          <w:pgMar w:bottom="720" w:top="0" w:left="0" w:right="0" w:header="144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0" w:top="0" w:left="0" w:right="0" w:header="144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9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hyperlink r:id="rId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https://www.kff.org/health-reform/issue-brief/the-implications-of-covid-19-for-mental-health-and-substance-use/ 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</w:t>
      </w:r>
    </w:p>
  </w:footnote>
  <w:footnote w:id="1"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9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hyperlink r:id="rId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https://www.apa.org/news/press/releases/2021/10/mental-health-treatment-demand#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</w:footnote>
  <w:footnote w:id="2"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9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hyperlink r:id="rId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 https://www.ncsl.org/research/health/state-strategies-to-recruit-and-retain-the-behavioral-health-workforce.aspx </w:t>
        </w:r>
      </w:hyperlink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9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hyperlink r:id="rId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https://www.ruralhealthinfo.org/charts/7?state=TX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</w:footnote>
  <w:footnote w:id="4"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9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hyperlink r:id="rId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https://www.ruralhealthinfo.org/charts/7?state=TX</w:t>
        </w:r>
      </w:hyperlink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9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 https://www.dshs.state.tx.us/chs/hprc/publications/2020factsheets.aspx </w:t>
        </w:r>
      </w:hyperlink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https://www.samhsa.gov/data/sites/default/files/report/rpt23259/NSDUHsaeTotals2018/NSDUHsaeTotals2018.pdf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</w:footnote>
  <w:footnote w:id="7"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https://pubmed.ncbi.nlm.nih.gov/34144509/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</w:footnote>
  <w:footnote w:id="8"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16"/>
            <w:szCs w:val="16"/>
            <w:u w:val="single"/>
            <w:rtl w:val="0"/>
          </w:rPr>
          <w:t xml:space="preserve"> https://nam12.safelinks.protection.outlook.com/?url=http%3A%2F%2Fschoolmentalhealthtx.org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</w:footnote>
  <w:footnote w:id="9"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https://pubmed.ncbi.nlm.nih.gov/34144509/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</w:footnote>
  <w:footnote w:id="10"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hyperlink r:id="rId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https://pubmed.ncbi.nlm.nih.gov/34144509/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B2FFF"/>
    <w:pPr>
      <w:ind w:left="720"/>
      <w:contextualSpacing w:val="1"/>
    </w:p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F404D9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F404D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1"/>
    <w:unhideWhenUsed w:val="1"/>
    <w:rsid w:val="00F404D9"/>
    <w:rPr>
      <w:vertAlign w:val="superscript"/>
    </w:rPr>
  </w:style>
  <w:style w:type="character" w:styleId="Hyperlink">
    <w:name w:val="Hyperlink"/>
    <w:basedOn w:val="DefaultParagraphFont"/>
    <w:uiPriority w:val="99"/>
    <w:unhideWhenUsed w:val="1"/>
    <w:rsid w:val="00F404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404D9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5F6BE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F6BE9"/>
  </w:style>
  <w:style w:type="paragraph" w:styleId="Footer">
    <w:name w:val="footer"/>
    <w:basedOn w:val="Normal"/>
    <w:link w:val="FooterChar"/>
    <w:uiPriority w:val="99"/>
    <w:unhideWhenUsed w:val="1"/>
    <w:rsid w:val="005F6BE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F6BE9"/>
  </w:style>
  <w:style w:type="table" w:styleId="TableGrid">
    <w:name w:val="Table Grid"/>
    <w:basedOn w:val="TableNormal"/>
    <w:uiPriority w:val="39"/>
    <w:rsid w:val="00234D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2.jpg"/><Relationship Id="rId13" Type="http://schemas.openxmlformats.org/officeDocument/2006/relationships/image" Target="media/image1.jp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5" Type="http://schemas.openxmlformats.org/officeDocument/2006/relationships/header" Target="header3.xml"/><Relationship Id="rId14" Type="http://schemas.openxmlformats.org/officeDocument/2006/relationships/header" Target="header1.xml"/><Relationship Id="rId17" Type="http://schemas.openxmlformats.org/officeDocument/2006/relationships/footer" Target="footer2.xml"/><Relationship Id="rId16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18" Type="http://schemas.openxmlformats.org/officeDocument/2006/relationships/footer" Target="footer1.xml"/><Relationship Id="rId7" Type="http://schemas.openxmlformats.org/officeDocument/2006/relationships/customXml" Target="../customXML/item1.xml"/><Relationship Id="rId8" Type="http://schemas.openxmlformats.org/officeDocument/2006/relationships/image" Target="media/image6.png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kff.org/health-reform/issue-brief/the-implications-of-covid-19-for-mental-health-and-substance-use/" TargetMode="External"/><Relationship Id="rId2" Type="http://schemas.openxmlformats.org/officeDocument/2006/relationships/hyperlink" Target="https://www.apa.org/news/press/releases/2021/10/mental-health-treatment-demand" TargetMode="External"/><Relationship Id="rId3" Type="http://schemas.openxmlformats.org/officeDocument/2006/relationships/hyperlink" Target="https://www.ncsl.org/research/health/state-strategies-to-recruit-and-retain-the-behavioral-health-workforce.aspx" TargetMode="External"/><Relationship Id="rId4" Type="http://schemas.openxmlformats.org/officeDocument/2006/relationships/hyperlink" Target="https://www.ruralhealthinfo.org/charts/7?state=TX" TargetMode="External"/><Relationship Id="rId11" Type="http://schemas.openxmlformats.org/officeDocument/2006/relationships/hyperlink" Target="https://pubmed.ncbi.nlm.nih.gov/34144509/" TargetMode="External"/><Relationship Id="rId10" Type="http://schemas.openxmlformats.org/officeDocument/2006/relationships/hyperlink" Target="https://pubmed.ncbi.nlm.nih.gov/34144509/" TargetMode="External"/><Relationship Id="rId9" Type="http://schemas.openxmlformats.org/officeDocument/2006/relationships/hyperlink" Target="https://nam12.safelinks.protection.outlook.com/?url=http%3A%2F%2F" TargetMode="External"/><Relationship Id="rId5" Type="http://schemas.openxmlformats.org/officeDocument/2006/relationships/hyperlink" Target="https://www.ruralhealthinfo.org/charts/7?state=TX" TargetMode="External"/><Relationship Id="rId6" Type="http://schemas.openxmlformats.org/officeDocument/2006/relationships/hyperlink" Target="https://www.dshs.state.tx.us/chs/hprc/publications/2020factsheets.aspx" TargetMode="External"/><Relationship Id="rId7" Type="http://schemas.openxmlformats.org/officeDocument/2006/relationships/hyperlink" Target="https://www.samhsa.gov/data/sites/default/files/report/rpt23259/NSDUHsaeTotals2018/NSDUHsaeTotals2018.pdf" TargetMode="External"/><Relationship Id="rId8" Type="http://schemas.openxmlformats.org/officeDocument/2006/relationships/hyperlink" Target="https://pubmed.ncbi.nlm.nih.gov/3414450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6yk18nTq40bFbxYbkZHvLRHrnw==">AMUW2mWfnD1W+VFW9serNQ09aSDtM8hpV8MOD24pa0cKF22YVDgH+T+bfN8JIEcguPVVfW8oAU/c35/+iBzeTf6j2aF//R4VzXXK9yqtlAMWS49A39+nTfI=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2022-12-09T17:18:00Z</dcterms:created>
  <dc:creator>Sydney Carter</dc:creator>
</cp:coreProperties>
</file>